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i/>
          <w:color w:val="6B6B6B"/>
        </w:rPr>
        <w:t xml:space="preserve">How to use this template (delete this note before sending): replace every [BRACKETED] placeholder, delete the italic notes, cut anything you won't deliver, then export to PDF. Source: </w:t>
      </w:r>
      <w:hyperlink r:id="rId9">
        <w:r>
          <w:rPr>
            <w:rStyle w:val="Hyperlink"/>
            <w:color w:val="2563EB"/>
            <w:u w:val="single"/>
          </w:rPr>
          <w:t xml:space="preserve">reputemap.com/reputation-management-proposal-template</w:t>
        </w:r>
      </w:hyperlink>
    </w:p>
    <w:p>
      <w:pPr>
        <w:pStyle w:val="Heading1"/>
      </w:pPr>
      <w:r>
        <w:t>1. Cover &amp; executive summary</w:t>
      </w:r>
    </w:p>
    <w:p>
      <w:r>
        <w:rPr>
          <w:b/>
        </w:rPr>
        <w:t>Google Reputation Management Proposal</w:t>
      </w:r>
    </w:p>
    <w:p>
      <w:r>
        <w:rPr/>
        <w:t>Prepared for [Business Name] · [City, State]</w:t>
      </w:r>
    </w:p>
    <w:p>
      <w:r>
        <w:rPr/>
        <w:t>Prepared by [Your Agency] · [Date] · Valid for 30 days</w:t>
      </w:r>
    </w:p>
    <w:p>
      <w:r>
        <w:rPr/>
        <w:t xml:space="preserve">[Business Name] currently holds a </w:t>
      </w:r>
      <w:r>
        <w:rPr>
          <w:b/>
        </w:rPr>
        <w:t>[4.1]-star rating</w:t>
      </w:r>
      <w:r>
        <w:rPr/>
        <w:t xml:space="preserve"> across </w:t>
      </w:r>
      <w:r>
        <w:rPr>
          <w:b/>
        </w:rPr>
        <w:t>[87]</w:t>
      </w:r>
      <w:r>
        <w:rPr/>
        <w:t xml:space="preserve"> Google reviews. Over the last 90 days you added </w:t>
      </w:r>
      <w:r>
        <w:rPr>
          <w:b/>
        </w:rPr>
        <w:t>[6]</w:t>
      </w:r>
      <w:r>
        <w:rPr/>
        <w:t xml:space="preserve"> new reviews while [Top Competitor] added </w:t>
      </w:r>
      <w:r>
        <w:rPr>
          <w:b/>
        </w:rPr>
        <w:t>[23]</w:t>
      </w:r>
      <w:r>
        <w:rPr/>
        <w:t xml:space="preserve">, nearly [4]x your pace. </w:t>
      </w:r>
      <w:r>
        <w:rPr>
          <w:b/>
        </w:rPr>
        <w:t>[31]</w:t>
      </w:r>
      <w:r>
        <w:rPr/>
        <w:t xml:space="preserve"> of your reviews, including </w:t>
      </w:r>
      <w:r>
        <w:rPr>
          <w:b/>
        </w:rPr>
        <w:t>[9]</w:t>
      </w:r>
      <w:r>
        <w:rPr/>
        <w:t xml:space="preserve"> one- to three-star reviews, have never received an owner response. </w:t>
      </w:r>
      <w:r>
        <w:rPr>
          <w:i/>
        </w:rPr>
        <w:t>(Pull these three findings from your prospect audit. They are the spine of the entire proposal.)</w:t>
      </w:r>
    </w:p>
    <w:p>
      <w:r>
        <w:rPr/>
        <w:t>Left alone, this gap compounds: the competitor's rating grows more current while yours grows more stale, and unanswered complaints read as indifference to every prospect who checks. This engagement closes the gap on all three fronts: every review answered, a steady flow of new reviews requested honestly, and a monthly report proving movement.</w:t>
      </w:r>
    </w:p>
    <w:p>
      <w:pPr>
        <w:pStyle w:val="Heading1"/>
      </w:pPr>
      <w:r>
        <w:t>2. Scope of services</w:t>
      </w:r>
    </w:p>
    <w:tbl>
      <w:tblPr>
        <w:tblStyle w:val="TableGrid"/>
        <w:tblW w:type="auto" w:w="0"/>
        <w:tblLook w:firstColumn="1" w:firstRow="1" w:lastColumn="0" w:lastRow="0" w:noHBand="0" w:noVBand="1" w:val="04A0"/>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Pr>
      <w:tblGrid>
        <w:gridCol w:w="2880"/>
        <w:gridCol w:w="2880"/>
        <w:gridCol w:w="2880"/>
      </w:tblGrid>
      <w:tr>
        <w:tc>
          <w:tcPr>
            <w:tcW w:type="dxa" w:w="2880"/>
            <w:shd w:val="clear" w:color="auto" w:fill="F1F4F9"/>
          </w:tcPr>
          <w:p>
            <w:r>
              <w:rPr>
                <w:b/>
              </w:rPr>
              <w:t>Service</w:t>
            </w:r>
          </w:p>
        </w:tc>
        <w:tc>
          <w:tcPr>
            <w:tcW w:type="dxa" w:w="2880"/>
            <w:shd w:val="clear" w:color="auto" w:fill="F1F4F9"/>
          </w:tcPr>
          <w:p>
            <w:r>
              <w:rPr>
                <w:b/>
              </w:rPr>
              <w:t>What we do</w:t>
            </w:r>
          </w:p>
        </w:tc>
        <w:tc>
          <w:tcPr>
            <w:tcW w:type="dxa" w:w="2880"/>
            <w:shd w:val="clear" w:color="auto" w:fill="F1F4F9"/>
          </w:tcPr>
          <w:p>
            <w:r>
              <w:rPr>
                <w:b/>
              </w:rPr>
              <w:t>Cadence</w:t>
            </w:r>
          </w:p>
        </w:tc>
      </w:tr>
      <w:tr>
        <w:tc>
          <w:tcPr>
            <w:tcW w:type="dxa" w:w="2880"/>
          </w:tcPr>
          <w:p>
            <w:r>
              <w:rPr/>
              <w:t>Review monitoring</w:t>
            </w:r>
          </w:p>
        </w:tc>
        <w:tc>
          <w:tcPr>
            <w:tcW w:type="dxa" w:w="2880"/>
          </w:tcPr>
          <w:p>
            <w:r>
              <w:rPr/>
              <w:t>Every new Google review across [N] location(s) lands in one inbox; negative reviews alert our team within minutes</w:t>
            </w:r>
          </w:p>
        </w:tc>
        <w:tc>
          <w:tcPr>
            <w:tcW w:type="dxa" w:w="2880"/>
          </w:tcPr>
          <w:p>
            <w:r>
              <w:rPr/>
              <w:t>Continuous</w:t>
            </w:r>
          </w:p>
        </w:tc>
      </w:tr>
      <w:tr>
        <w:tc>
          <w:tcPr>
            <w:tcW w:type="dxa" w:w="2880"/>
          </w:tcPr>
          <w:p>
            <w:r>
              <w:rPr/>
              <w:t>Response drafting &amp; publishing</w:t>
            </w:r>
          </w:p>
        </w:tc>
        <w:tc>
          <w:tcPr>
            <w:tcW w:type="dxa" w:w="2880"/>
          </w:tcPr>
          <w:p>
            <w:r>
              <w:rPr/>
              <w:t>Responses drafted in your voice for every review; you approve, we publish</w:t>
            </w:r>
          </w:p>
        </w:tc>
        <w:tc>
          <w:tcPr>
            <w:tcW w:type="dxa" w:w="2880"/>
          </w:tcPr>
          <w:p>
            <w:r>
              <w:rPr/>
              <w:t>Drafted within [1] business day</w:t>
            </w:r>
          </w:p>
        </w:tc>
      </w:tr>
      <w:tr>
        <w:tc>
          <w:tcPr>
            <w:tcW w:type="dxa" w:w="2880"/>
          </w:tcPr>
          <w:p>
            <w:r>
              <w:rPr/>
              <w:t>Review generation campaigns</w:t>
            </w:r>
          </w:p>
        </w:tc>
        <w:tc>
          <w:tcPr>
            <w:tcW w:type="dxa" w:w="2880"/>
          </w:tcPr>
          <w:p>
            <w:r>
              <w:rPr/>
              <w:t>Email review-request campaigns with automatic reminders, plus printed QR codes and tracked short links for the front desk and field staff</w:t>
            </w:r>
          </w:p>
        </w:tc>
        <w:tc>
          <w:tcPr>
            <w:tcW w:type="dxa" w:w="2880"/>
          </w:tcPr>
          <w:p>
            <w:r>
              <w:rPr/>
              <w:t>[2] campaigns/month</w:t>
            </w:r>
          </w:p>
        </w:tc>
      </w:tr>
      <w:tr>
        <w:tc>
          <w:tcPr>
            <w:tcW w:type="dxa" w:w="2880"/>
          </w:tcPr>
          <w:p>
            <w:r>
              <w:rPr/>
              <w:t>Monthly report</w:t>
            </w:r>
          </w:p>
        </w:tc>
        <w:tc>
          <w:tcPr>
            <w:tcW w:type="dxa" w:w="2880"/>
          </w:tcPr>
          <w:p>
            <w:r>
              <w:rPr/>
              <w:t>Branded PDF: rating trend, new reviews, response coverage, response time, campaign results, next actions</w:t>
            </w:r>
          </w:p>
        </w:tc>
        <w:tc>
          <w:tcPr>
            <w:tcW w:type="dxa" w:w="2880"/>
          </w:tcPr>
          <w:p>
            <w:r>
              <w:rPr/>
              <w:t>By the [5th] of each month</w:t>
            </w:r>
          </w:p>
        </w:tc>
      </w:tr>
      <w:tr>
        <w:tc>
          <w:tcPr>
            <w:tcW w:type="dxa" w:w="2880"/>
          </w:tcPr>
          <w:p>
            <w:r>
              <w:rPr/>
              <w:t>Strategy call</w:t>
            </w:r>
          </w:p>
        </w:tc>
        <w:tc>
          <w:tcPr>
            <w:tcW w:type="dxa" w:w="2880"/>
          </w:tcPr>
          <w:p>
            <w:r>
              <w:rPr/>
              <w:t>Review the quarter, adjust campaigns, plan seasonal pushes</w:t>
            </w:r>
          </w:p>
        </w:tc>
        <w:tc>
          <w:tcPr>
            <w:tcW w:type="dxa" w:w="2880"/>
          </w:tcPr>
          <w:p>
            <w:r>
              <w:rPr/>
              <w:t>Quarterly</w:t>
            </w:r>
          </w:p>
        </w:tc>
      </w:tr>
      <w:tr>
        <w:tc>
          <w:tcPr>
            <w:tcW w:type="dxa" w:w="2880"/>
          </w:tcPr>
          <w:p>
            <w:r>
              <w:rPr/>
              <w:t>Platform &amp; access</w:t>
            </w:r>
          </w:p>
        </w:tc>
        <w:tc>
          <w:tcPr>
            <w:tcW w:type="dxa" w:w="2880"/>
          </w:tcPr>
          <w:p>
            <w:r>
              <w:rPr/>
              <w:t>Monitoring and publishing run on [Platform, e.g. ReputeMap], connected with Google's own sign-in; you keep ownership of your Business Profile</w:t>
            </w:r>
          </w:p>
        </w:tc>
        <w:tc>
          <w:tcPr>
            <w:tcW w:type="dxa" w:w="2880"/>
          </w:tcPr>
          <w:p>
            <w:r>
              <w:rPr/>
              <w:t>Set up in week 1</w:t>
            </w:r>
          </w:p>
        </w:tc>
      </w:tr>
    </w:tbl>
    <w:p/>
    <w:p>
      <w:r>
        <w:rPr>
          <w:b/>
        </w:rPr>
        <w:t>Honest-ask policy:</w:t>
      </w:r>
      <w:r>
        <w:rPr/>
        <w:t xml:space="preserve"> every customer is invited to review. We never filter unhappy customers away from the review link. </w:t>
      </w:r>
      <w:hyperlink r:id="rId10">
        <w:r>
          <w:rPr>
            <w:rStyle w:val="Hyperlink"/>
            <w:color w:val="2563EB"/>
            <w:u w:val="single"/>
          </w:rPr>
          <w:t xml:space="preserve">Google's review policies</w:t>
        </w:r>
      </w:hyperlink>
      <w:r>
        <w:rPr/>
        <w:t xml:space="preserve"> prohibit selectively soliciting positive reviews, and gating puts your profile at risk.</w:t>
      </w:r>
    </w:p>
    <w:p>
      <w:pPr>
        <w:pStyle w:val="Heading1"/>
      </w:pPr>
      <w:r>
        <w:t>3. Deliverables &amp; cadence</w:t>
      </w:r>
    </w:p>
    <w:p>
      <w:pPr>
        <w:pStyle w:val="ListBullet"/>
      </w:pPr>
      <w:r>
        <w:rPr>
          <w:b/>
        </w:rPr>
        <w:t>Weekly:</w:t>
      </w:r>
      <w:r>
        <w:rPr/>
        <w:t xml:space="preserve"> all new reviews responded to; urgent issues escalated to [Owner Contact]</w:t>
      </w:r>
    </w:p>
    <w:p>
      <w:pPr>
        <w:pStyle w:val="ListBullet"/>
      </w:pPr>
      <w:r>
        <w:rPr>
          <w:b/>
        </w:rPr>
        <w:t>Monthly:</w:t>
      </w:r>
      <w:r>
        <w:rPr/>
        <w:t xml:space="preserve"> [2] review-request campaigns sent; branded performance report delivered by the [5th]</w:t>
      </w:r>
    </w:p>
    <w:p>
      <w:pPr>
        <w:pStyle w:val="ListBullet"/>
      </w:pPr>
      <w:r>
        <w:rPr>
          <w:b/>
        </w:rPr>
        <w:t>Quarterly:</w:t>
      </w:r>
      <w:r>
        <w:rPr/>
        <w:t xml:space="preserve"> [45]-minute strategy call with a written action plan</w:t>
      </w:r>
    </w:p>
    <w:p>
      <w:pPr>
        <w:pStyle w:val="ListBullet"/>
      </w:pPr>
      <w:r>
        <w:rPr>
          <w:b/>
        </w:rPr>
        <w:t>Ongoing:</w:t>
      </w:r>
      <w:r>
        <w:rPr/>
        <w:t xml:space="preserve"> negative-review alerts reach [Owner Contact] within minutes of posting</w:t>
      </w:r>
    </w:p>
    <w:p>
      <w:pPr>
        <w:pStyle w:val="Heading1"/>
      </w:pPr>
      <w:r>
        <w:t>4. Reporting</w:t>
      </w:r>
    </w:p>
    <w:p>
      <w:r>
        <w:rPr/>
        <w:t xml:space="preserve">Each month you receive a branded PDF covering: rating trend versus the previous month; new reviews earned and where they came from (campaign, QR, organic); response coverage and average response time; a competitor rating comparison; the themes customers mention most; and the reviews still waiting for a reply. You should never have to ask what you are paying for; the report answers before you ask. </w:t>
      </w:r>
      <w:r>
        <w:rPr>
          <w:i/>
        </w:rPr>
        <w:t>(Attach one sample report to this proposal.)</w:t>
      </w:r>
    </w:p>
    <w:p>
      <w:pPr>
        <w:pStyle w:val="Heading1"/>
      </w:pPr>
      <w:r>
        <w:t>5. Goals &amp; KPIs</w:t>
      </w:r>
    </w:p>
    <w:p>
      <w:r>
        <w:rPr>
          <w:i/>
          <w:color w:val="6B6B6B"/>
        </w:rPr>
        <w:t>(Baselines are the audit numbers from section 1. Promise the first three; report the last three.)</w:t>
      </w:r>
    </w:p>
    <w:tbl>
      <w:tblPr>
        <w:tblStyle w:val="TableGrid"/>
        <w:tblW w:type="auto" w:w="0"/>
        <w:tblLook w:firstColumn="1" w:firstRow="1" w:lastColumn="0" w:lastRow="0" w:noHBand="0" w:noVBand="1" w:val="04A0"/>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Pr>
      <w:tblGrid>
        <w:gridCol w:w="2160"/>
        <w:gridCol w:w="2160"/>
        <w:gridCol w:w="2160"/>
        <w:gridCol w:w="2160"/>
      </w:tblGrid>
      <w:tr>
        <w:tc>
          <w:tcPr>
            <w:tcW w:type="dxa" w:w="2160"/>
            <w:shd w:val="clear" w:color="auto" w:fill="F1F4F9"/>
          </w:tcPr>
          <w:p>
            <w:r>
              <w:rPr>
                <w:b/>
              </w:rPr>
              <w:t>KPI</w:t>
            </w:r>
          </w:p>
        </w:tc>
        <w:tc>
          <w:tcPr>
            <w:tcW w:type="dxa" w:w="2160"/>
            <w:shd w:val="clear" w:color="auto" w:fill="F1F4F9"/>
          </w:tcPr>
          <w:p>
            <w:r>
              <w:rPr>
                <w:b/>
              </w:rPr>
              <w:t>Baseline ([Month])</w:t>
            </w:r>
          </w:p>
        </w:tc>
        <w:tc>
          <w:tcPr>
            <w:tcW w:type="dxa" w:w="2160"/>
            <w:shd w:val="clear" w:color="auto" w:fill="F1F4F9"/>
          </w:tcPr>
          <w:p>
            <w:r>
              <w:rPr>
                <w:b/>
              </w:rPr>
              <w:t>90-day target</w:t>
            </w:r>
          </w:p>
        </w:tc>
        <w:tc>
          <w:tcPr>
            <w:tcW w:type="dxa" w:w="2160"/>
            <w:shd w:val="clear" w:color="auto" w:fill="F1F4F9"/>
          </w:tcPr>
          <w:p>
            <w:r>
              <w:rPr>
                <w:b/>
              </w:rPr>
              <w:t>How it's measured</w:t>
            </w:r>
          </w:p>
        </w:tc>
      </w:tr>
      <w:tr>
        <w:tc>
          <w:tcPr>
            <w:tcW w:type="dxa" w:w="2160"/>
          </w:tcPr>
          <w:p>
            <w:r>
              <w:rPr/>
              <w:t>Reply coverage</w:t>
            </w:r>
          </w:p>
        </w:tc>
        <w:tc>
          <w:tcPr>
            <w:tcW w:type="dxa" w:w="2160"/>
          </w:tcPr>
          <w:p>
            <w:r>
              <w:rPr/>
              <w:t>[64]% of reviews answered</w:t>
            </w:r>
          </w:p>
        </w:tc>
        <w:tc>
          <w:tcPr>
            <w:tcW w:type="dxa" w:w="2160"/>
          </w:tcPr>
          <w:p>
            <w:r>
              <w:rPr/>
              <w:t>100% of new reviews</w:t>
            </w:r>
          </w:p>
        </w:tc>
        <w:tc>
          <w:tcPr>
            <w:tcW w:type="dxa" w:w="2160"/>
          </w:tcPr>
          <w:p>
            <w:r>
              <w:rPr/>
              <w:t>Share of the month's new reviews with a published owner reply</w:t>
            </w:r>
          </w:p>
        </w:tc>
      </w:tr>
      <w:tr>
        <w:tc>
          <w:tcPr>
            <w:tcW w:type="dxa" w:w="2160"/>
          </w:tcPr>
          <w:p>
            <w:r>
              <w:rPr/>
              <w:t>Time to first reply</w:t>
            </w:r>
          </w:p>
        </w:tc>
        <w:tc>
          <w:tcPr>
            <w:tcW w:type="dxa" w:w="2160"/>
          </w:tcPr>
          <w:p>
            <w:r>
              <w:rPr/>
              <w:t>[6] days</w:t>
            </w:r>
          </w:p>
        </w:tc>
        <w:tc>
          <w:tcPr>
            <w:tcW w:type="dxa" w:w="2160"/>
          </w:tcPr>
          <w:p>
            <w:r>
              <w:rPr/>
              <w:t>Under [24] hours</w:t>
            </w:r>
          </w:p>
        </w:tc>
        <w:tc>
          <w:tcPr>
            <w:tcW w:type="dxa" w:w="2160"/>
          </w:tcPr>
          <w:p>
            <w:r>
              <w:rPr/>
              <w:t>Average hours from a review to its published reply</w:t>
            </w:r>
          </w:p>
        </w:tc>
      </w:tr>
      <w:tr>
        <w:tc>
          <w:tcPr>
            <w:tcW w:type="dxa" w:w="2160"/>
          </w:tcPr>
          <w:p>
            <w:r>
              <w:rPr/>
              <w:t>Unanswered 1–3★ reviews</w:t>
            </w:r>
          </w:p>
        </w:tc>
        <w:tc>
          <w:tcPr>
            <w:tcW w:type="dxa" w:w="2160"/>
          </w:tcPr>
          <w:p>
            <w:r>
              <w:rPr/>
              <w:t>[9]</w:t>
            </w:r>
          </w:p>
        </w:tc>
        <w:tc>
          <w:tcPr>
            <w:tcW w:type="dxa" w:w="2160"/>
          </w:tcPr>
          <w:p>
            <w:r>
              <w:rPr/>
              <w:t>None older than [2] business days</w:t>
            </w:r>
          </w:p>
        </w:tc>
        <w:tc>
          <w:tcPr>
            <w:tcW w:type="dxa" w:w="2160"/>
          </w:tcPr>
          <w:p>
            <w:r>
              <w:rPr/>
              <w:t>Low-star reviews with no owner reply</w:t>
            </w:r>
          </w:p>
        </w:tc>
      </w:tr>
      <w:tr>
        <w:tc>
          <w:tcPr>
            <w:tcW w:type="dxa" w:w="2160"/>
          </w:tcPr>
          <w:p>
            <w:r>
              <w:rPr/>
              <w:t>New Google reviews</w:t>
            </w:r>
          </w:p>
        </w:tc>
        <w:tc>
          <w:tcPr>
            <w:tcW w:type="dxa" w:w="2160"/>
          </w:tcPr>
          <w:p>
            <w:r>
              <w:rPr/>
              <w:t>[2] a month</w:t>
            </w:r>
          </w:p>
        </w:tc>
        <w:tc>
          <w:tcPr>
            <w:tcW w:type="dxa" w:w="2160"/>
          </w:tcPr>
          <w:p>
            <w:r>
              <w:rPr/>
              <w:t>[8] or more a month</w:t>
            </w:r>
          </w:p>
        </w:tc>
        <w:tc>
          <w:tcPr>
            <w:tcW w:type="dxa" w:w="2160"/>
          </w:tcPr>
          <w:p>
            <w:r>
              <w:rPr/>
              <w:t>Reviews posted in the month, every rating</w:t>
            </w:r>
          </w:p>
        </w:tc>
      </w:tr>
      <w:tr>
        <w:tc>
          <w:tcPr>
            <w:tcW w:type="dxa" w:w="2160"/>
          </w:tcPr>
          <w:p>
            <w:r>
              <w:rPr/>
              <w:t>Rating of new reviews</w:t>
            </w:r>
          </w:p>
        </w:tc>
        <w:tc>
          <w:tcPr>
            <w:tcW w:type="dxa" w:w="2160"/>
          </w:tcPr>
          <w:p>
            <w:r>
              <w:rPr/>
              <w:t>[4.1]★</w:t>
            </w:r>
          </w:p>
        </w:tc>
        <w:tc>
          <w:tcPr>
            <w:tcW w:type="dxa" w:w="2160"/>
          </w:tcPr>
          <w:p>
            <w:r>
              <w:rPr/>
              <w:t>[4.5]★ or higher</w:t>
            </w:r>
          </w:p>
        </w:tc>
        <w:tc>
          <w:tcPr>
            <w:tcW w:type="dxa" w:w="2160"/>
          </w:tcPr>
          <w:p>
            <w:r>
              <w:rPr/>
              <w:t>Average stars of the month's new reviews</w:t>
            </w:r>
          </w:p>
        </w:tc>
      </w:tr>
      <w:tr>
        <w:tc>
          <w:tcPr>
            <w:tcW w:type="dxa" w:w="2160"/>
          </w:tcPr>
          <w:p>
            <w:r>
              <w:rPr/>
              <w:t>Overall Google rating</w:t>
            </w:r>
          </w:p>
        </w:tc>
        <w:tc>
          <w:tcPr>
            <w:tcW w:type="dxa" w:w="2160"/>
          </w:tcPr>
          <w:p>
            <w:r>
              <w:rPr/>
              <w:t>[4.1]★</w:t>
            </w:r>
          </w:p>
        </w:tc>
        <w:tc>
          <w:tcPr>
            <w:tcW w:type="dxa" w:w="2160"/>
          </w:tcPr>
          <w:p>
            <w:r>
              <w:rPr/>
              <w:t>Trending up</w:t>
            </w:r>
          </w:p>
        </w:tc>
        <w:tc>
          <w:tcPr>
            <w:tcW w:type="dxa" w:w="2160"/>
          </w:tcPr>
          <w:p>
            <w:r>
              <w:rPr/>
              <w:t>The average Google shows on your profile</w:t>
            </w:r>
          </w:p>
        </w:tc>
      </w:tr>
    </w:tbl>
    <w:p/>
    <w:p>
      <w:r>
        <w:rPr/>
        <w:t>The first three are delivery commitments: they depend only on us. The last three are outcomes we influence but cannot guarantee. Google's policies forbid buying or filtering reviews, so no honest agency promises a star rating.</w:t>
      </w:r>
    </w:p>
    <w:p>
      <w:pPr>
        <w:pStyle w:val="Heading1"/>
      </w:pPr>
      <w:r>
        <w:t>6. Investment</w:t>
      </w:r>
    </w:p>
    <w:tbl>
      <w:tblPr>
        <w:tblStyle w:val="TableGrid"/>
        <w:tblW w:type="auto" w:w="0"/>
        <w:tblLook w:firstColumn="1" w:firstRow="1" w:lastColumn="0" w:lastRow="0" w:noHBand="0" w:noVBand="1" w:val="04A0"/>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Pr>
      <w:tblGrid>
        <w:gridCol w:w="2160"/>
        <w:gridCol w:w="2160"/>
        <w:gridCol w:w="2160"/>
        <w:gridCol w:w="2160"/>
      </w:tblGrid>
      <w:tr>
        <w:tc>
          <w:tcPr>
            <w:tcW w:type="dxa" w:w="2160"/>
            <w:shd w:val="clear" w:color="auto" w:fill="F1F4F9"/>
          </w:tcPr>
          <w:p/>
        </w:tc>
        <w:tc>
          <w:tcPr>
            <w:tcW w:type="dxa" w:w="2160"/>
            <w:shd w:val="clear" w:color="auto" w:fill="F1F4F9"/>
          </w:tcPr>
          <w:p>
            <w:r>
              <w:rPr>
                <w:b/>
              </w:rPr>
              <w:t>Essentials</w:t>
            </w:r>
          </w:p>
        </w:tc>
        <w:tc>
          <w:tcPr>
            <w:tcW w:type="dxa" w:w="2160"/>
            <w:shd w:val="clear" w:color="auto" w:fill="F1F4F9"/>
          </w:tcPr>
          <w:p>
            <w:r>
              <w:rPr>
                <w:b/>
              </w:rPr>
              <w:t>Professional</w:t>
            </w:r>
          </w:p>
        </w:tc>
        <w:tc>
          <w:tcPr>
            <w:tcW w:type="dxa" w:w="2160"/>
            <w:shd w:val="clear" w:color="auto" w:fill="F1F4F9"/>
          </w:tcPr>
          <w:p>
            <w:r>
              <w:rPr>
                <w:b/>
              </w:rPr>
              <w:t>Premium</w:t>
            </w:r>
          </w:p>
        </w:tc>
      </w:tr>
      <w:tr>
        <w:tc>
          <w:tcPr>
            <w:tcW w:type="dxa" w:w="2160"/>
          </w:tcPr>
          <w:p>
            <w:r>
              <w:rPr/>
              <w:t>Locations included</w:t>
            </w:r>
          </w:p>
        </w:tc>
        <w:tc>
          <w:tcPr>
            <w:tcW w:type="dxa" w:w="2160"/>
          </w:tcPr>
          <w:p>
            <w:r>
              <w:rPr/>
              <w:t>[1]</w:t>
            </w:r>
          </w:p>
        </w:tc>
        <w:tc>
          <w:tcPr>
            <w:tcW w:type="dxa" w:w="2160"/>
          </w:tcPr>
          <w:p>
            <w:r>
              <w:rPr/>
              <w:t>Up to [3]</w:t>
            </w:r>
          </w:p>
        </w:tc>
        <w:tc>
          <w:tcPr>
            <w:tcW w:type="dxa" w:w="2160"/>
          </w:tcPr>
          <w:p>
            <w:r>
              <w:rPr/>
              <w:t>Up to [10]</w:t>
            </w:r>
          </w:p>
        </w:tc>
      </w:tr>
      <w:tr>
        <w:tc>
          <w:tcPr>
            <w:tcW w:type="dxa" w:w="2160"/>
          </w:tcPr>
          <w:p>
            <w:r>
              <w:rPr/>
              <w:t>Review monitoring + negative-review alerts</w:t>
            </w:r>
          </w:p>
        </w:tc>
        <w:tc>
          <w:tcPr>
            <w:tcW w:type="dxa" w:w="2160"/>
          </w:tcPr>
          <w:p>
            <w:r>
              <w:rPr/>
              <w:t>Included</w:t>
            </w:r>
          </w:p>
        </w:tc>
        <w:tc>
          <w:tcPr>
            <w:tcW w:type="dxa" w:w="2160"/>
          </w:tcPr>
          <w:p>
            <w:r>
              <w:rPr/>
              <w:t>Included</w:t>
            </w:r>
          </w:p>
        </w:tc>
        <w:tc>
          <w:tcPr>
            <w:tcW w:type="dxa" w:w="2160"/>
          </w:tcPr>
          <w:p>
            <w:r>
              <w:rPr/>
              <w:t>Included</w:t>
            </w:r>
          </w:p>
        </w:tc>
      </w:tr>
      <w:tr>
        <w:tc>
          <w:tcPr>
            <w:tcW w:type="dxa" w:w="2160"/>
          </w:tcPr>
          <w:p>
            <w:r>
              <w:rPr/>
              <w:t>Responses drafted &amp; published</w:t>
            </w:r>
          </w:p>
        </w:tc>
        <w:tc>
          <w:tcPr>
            <w:tcW w:type="dxa" w:w="2160"/>
          </w:tcPr>
          <w:p>
            <w:r>
              <w:rPr/>
              <w:t>Up to [15]/mo</w:t>
            </w:r>
          </w:p>
        </w:tc>
        <w:tc>
          <w:tcPr>
            <w:tcW w:type="dxa" w:w="2160"/>
          </w:tcPr>
          <w:p>
            <w:r>
              <w:rPr/>
              <w:t>All reviews</w:t>
            </w:r>
          </w:p>
        </w:tc>
        <w:tc>
          <w:tcPr>
            <w:tcW w:type="dxa" w:w="2160"/>
          </w:tcPr>
          <w:p>
            <w:r>
              <w:rPr/>
              <w:t>All reviews, priority</w:t>
            </w:r>
          </w:p>
        </w:tc>
      </w:tr>
      <w:tr>
        <w:tc>
          <w:tcPr>
            <w:tcW w:type="dxa" w:w="2160"/>
          </w:tcPr>
          <w:p>
            <w:r>
              <w:rPr/>
              <w:t>Review-request campaigns</w:t>
            </w:r>
          </w:p>
        </w:tc>
        <w:tc>
          <w:tcPr>
            <w:tcW w:type="dxa" w:w="2160"/>
          </w:tcPr>
          <w:p>
            <w:r>
              <w:rPr/>
              <w:t>[1]/mo</w:t>
            </w:r>
          </w:p>
        </w:tc>
        <w:tc>
          <w:tcPr>
            <w:tcW w:type="dxa" w:w="2160"/>
          </w:tcPr>
          <w:p>
            <w:r>
              <w:rPr/>
              <w:t>[2]/mo</w:t>
            </w:r>
          </w:p>
        </w:tc>
        <w:tc>
          <w:tcPr>
            <w:tcW w:type="dxa" w:w="2160"/>
          </w:tcPr>
          <w:p>
            <w:r>
              <w:rPr/>
              <w:t>[2]/mo + QR kit + per-staff links</w:t>
            </w:r>
          </w:p>
        </w:tc>
      </w:tr>
      <w:tr>
        <w:tc>
          <w:tcPr>
            <w:tcW w:type="dxa" w:w="2160"/>
          </w:tcPr>
          <w:p>
            <w:r>
              <w:rPr/>
              <w:t>Reporting</w:t>
            </w:r>
          </w:p>
        </w:tc>
        <w:tc>
          <w:tcPr>
            <w:tcW w:type="dxa" w:w="2160"/>
          </w:tcPr>
          <w:p>
            <w:r>
              <w:rPr/>
              <w:t>Monthly PDF</w:t>
            </w:r>
          </w:p>
        </w:tc>
        <w:tc>
          <w:tcPr>
            <w:tcW w:type="dxa" w:w="2160"/>
          </w:tcPr>
          <w:p>
            <w:r>
              <w:rPr/>
              <w:t>Monthly PDF + quarterly call</w:t>
            </w:r>
          </w:p>
        </w:tc>
        <w:tc>
          <w:tcPr>
            <w:tcW w:type="dxa" w:w="2160"/>
          </w:tcPr>
          <w:p>
            <w:r>
              <w:rPr/>
              <w:t>Monthly PDF + monthly call</w:t>
            </w:r>
          </w:p>
        </w:tc>
      </w:tr>
      <w:tr>
        <w:tc>
          <w:tcPr>
            <w:tcW w:type="dxa" w:w="2160"/>
          </w:tcPr>
          <w:p>
            <w:r>
              <w:rPr/>
              <w:t>Crisis-response clause (§8)</w:t>
            </w:r>
          </w:p>
        </w:tc>
        <w:tc>
          <w:tcPr>
            <w:tcW w:type="dxa" w:w="2160"/>
          </w:tcPr>
          <w:p>
            <w:r>
              <w:rPr/>
              <w:t>—</w:t>
            </w:r>
          </w:p>
        </w:tc>
        <w:tc>
          <w:tcPr>
            <w:tcW w:type="dxa" w:w="2160"/>
          </w:tcPr>
          <w:p>
            <w:r>
              <w:rPr/>
              <w:t>Included</w:t>
            </w:r>
          </w:p>
        </w:tc>
        <w:tc>
          <w:tcPr>
            <w:tcW w:type="dxa" w:w="2160"/>
          </w:tcPr>
          <w:p>
            <w:r>
              <w:rPr/>
              <w:t>Included, [4]-hour acknowledgment</w:t>
            </w:r>
          </w:p>
        </w:tc>
      </w:tr>
      <w:tr>
        <w:tc>
          <w:tcPr>
            <w:tcW w:type="dxa" w:w="2160"/>
          </w:tcPr>
          <w:p>
            <w:r>
              <w:rPr>
                <w:b/>
              </w:rPr>
              <w:t>Monthly investment</w:t>
            </w:r>
          </w:p>
        </w:tc>
        <w:tc>
          <w:tcPr>
            <w:tcW w:type="dxa" w:w="2160"/>
          </w:tcPr>
          <w:p>
            <w:r>
              <w:rPr>
                <w:b/>
              </w:rPr>
              <w:t>$[XXX]</w:t>
            </w:r>
          </w:p>
        </w:tc>
        <w:tc>
          <w:tcPr>
            <w:tcW w:type="dxa" w:w="2160"/>
          </w:tcPr>
          <w:p>
            <w:r>
              <w:rPr>
                <w:b/>
              </w:rPr>
              <w:t>$[XXX]</w:t>
            </w:r>
          </w:p>
        </w:tc>
        <w:tc>
          <w:tcPr>
            <w:tcW w:type="dxa" w:w="2160"/>
          </w:tcPr>
          <w:p>
            <w:r>
              <w:rPr>
                <w:b/>
              </w:rPr>
              <w:t>$[XXX]</w:t>
            </w:r>
          </w:p>
        </w:tc>
      </w:tr>
      <w:tr>
        <w:tc>
          <w:tcPr>
            <w:tcW w:type="dxa" w:w="2160"/>
          </w:tcPr>
          <w:p>
            <w:r>
              <w:rPr/>
              <w:t>Each additional location</w:t>
            </w:r>
          </w:p>
        </w:tc>
        <w:tc>
          <w:tcPr>
            <w:tcW w:type="dxa" w:w="2160"/>
          </w:tcPr>
          <w:p>
            <w:r>
              <w:rPr/>
              <w:t>—</w:t>
            </w:r>
          </w:p>
        </w:tc>
        <w:tc>
          <w:tcPr>
            <w:tcW w:type="dxa" w:w="2160"/>
          </w:tcPr>
          <w:p>
            <w:r>
              <w:rPr/>
              <w:t>$[XX]/mo</w:t>
            </w:r>
          </w:p>
        </w:tc>
        <w:tc>
          <w:tcPr>
            <w:tcW w:type="dxa" w:w="2160"/>
          </w:tcPr>
          <w:p>
            <w:r>
              <w:rPr/>
              <w:t>$[XX]/mo</w:t>
            </w:r>
          </w:p>
        </w:tc>
      </w:tr>
      <w:tr>
        <w:tc>
          <w:tcPr>
            <w:tcW w:type="dxa" w:w="2160"/>
          </w:tcPr>
          <w:p>
            <w:r>
              <w:rPr/>
              <w:t>One-time onboarding</w:t>
            </w:r>
          </w:p>
        </w:tc>
        <w:tc>
          <w:tcPr>
            <w:tcW w:type="dxa" w:w="2160"/>
          </w:tcPr>
          <w:p>
            <w:r>
              <w:rPr/>
              <w:t>$[XXX]</w:t>
            </w:r>
          </w:p>
        </w:tc>
        <w:tc>
          <w:tcPr>
            <w:tcW w:type="dxa" w:w="2160"/>
          </w:tcPr>
          <w:p>
            <w:r>
              <w:rPr/>
              <w:t>$[XXX]</w:t>
            </w:r>
          </w:p>
        </w:tc>
        <w:tc>
          <w:tcPr>
            <w:tcW w:type="dxa" w:w="2160"/>
          </w:tcPr>
          <w:p>
            <w:r>
              <w:rPr/>
              <w:t>$[XXX]</w:t>
            </w:r>
          </w:p>
        </w:tc>
      </w:tr>
    </w:tbl>
    <w:p/>
    <w:p>
      <w:r>
        <w:rPr>
          <w:b/>
        </w:rPr>
        <w:t>Annual prepay:</w:t>
      </w:r>
      <w:r>
        <w:rPr/>
        <w:t xml:space="preserve"> pay [12] months upfront and the [12th] month is free.</w:t>
      </w:r>
    </w:p>
    <w:p>
      <w:pPr>
        <w:pStyle w:val="Heading1"/>
      </w:pPr>
      <w:r>
        <w:t>7. Term, onboarding &amp; exit</w:t>
      </w:r>
    </w:p>
    <w:p>
      <w:r>
        <w:rPr>
          <w:b/>
        </w:rPr>
        <w:t>Initial term:</w:t>
      </w:r>
      <w:r>
        <w:rPr/>
        <w:t xml:space="preserve"> [3] months, then month-to-month.</w:t>
      </w:r>
    </w:p>
    <w:p>
      <w:r>
        <w:rPr>
          <w:b/>
        </w:rPr>
        <w:t>Week 1:</w:t>
      </w:r>
      <w:r>
        <w:rPr/>
        <w:t xml:space="preserve"> profile access granted, baseline audit recorded, alerting configured, response voice guide drafted from your existing replies.</w:t>
      </w:r>
    </w:p>
    <w:p>
      <w:r>
        <w:rPr>
          <w:b/>
        </w:rPr>
        <w:t>Week 2:</w:t>
      </w:r>
      <w:r>
        <w:rPr/>
        <w:t xml:space="preserve"> response templates approved, first review-request campaign sent, reporting calendar confirmed.</w:t>
      </w:r>
    </w:p>
    <w:p>
      <w:r>
        <w:rPr>
          <w:b/>
        </w:rPr>
        <w:t>Exit:</w:t>
      </w:r>
      <w:r>
        <w:rPr/>
        <w:t xml:space="preserve"> after the initial term, either party may end the engagement with [30] days' written notice. You keep full ownership of your Google Business Profile, all report archives, and all published responses. We hand back credentials and documentation within [5] business days.</w:t>
      </w:r>
    </w:p>
    <w:p>
      <w:pPr>
        <w:pStyle w:val="Heading1"/>
      </w:pPr>
      <w:r>
        <w:t>8. Crisis response</w:t>
      </w:r>
    </w:p>
    <w:p>
      <w:r>
        <w:rPr/>
        <w:t xml:space="preserve">If [Business Name] receives [3] or more negative reviews within [48] hours (a "review surge"), we will acknowledge the surge within </w:t>
      </w:r>
      <w:r>
        <w:rPr>
          <w:b/>
        </w:rPr>
        <w:t>[4] business hours</w:t>
      </w:r>
      <w:r>
        <w:rPr/>
        <w:t xml:space="preserve">, deliver a written action plan within </w:t>
      </w:r>
      <w:r>
        <w:rPr>
          <w:b/>
        </w:rPr>
        <w:t>[1] business day</w:t>
      </w:r>
      <w:r>
        <w:rPr/>
        <w:t xml:space="preserve">, draft owner responses for every review in the surge within </w:t>
      </w:r>
      <w:r>
        <w:rPr>
          <w:b/>
        </w:rPr>
        <w:t>[2] business days</w:t>
      </w:r>
      <w:r>
        <w:rPr/>
        <w:t xml:space="preserve">, and report any reviews that violate Google's content policies through </w:t>
      </w:r>
      <w:hyperlink r:id="rId11">
        <w:r>
          <w:rPr>
            <w:rStyle w:val="Hyperlink"/>
            <w:color w:val="2563EB"/>
            <w:u w:val="single"/>
          </w:rPr>
          <w:t xml:space="preserve">Google's removal process</w:t>
        </w:r>
      </w:hyperlink>
      <w:r>
        <w:rPr/>
        <w:t>. Only policy-violating reviews are eligible for removal. We do not, and no honest vendor can, guarantee removal of negative reviews.</w:t>
      </w:r>
    </w:p>
    <w:p>
      <w:pPr>
        <w:pStyle w:val="Heading1"/>
      </w:pPr>
      <w:r>
        <w:t>9. Acceptance</w:t>
      </w:r>
    </w:p>
    <w:p>
      <w:r>
        <w:rPr/>
        <w:t>Agreed and accepted:</w:t>
      </w:r>
    </w:p>
    <w:p>
      <w:r>
        <w:rPr>
          <w:b/>
        </w:rPr>
        <w:t>[Business Name]</w:t>
      </w:r>
      <w:r>
        <w:rPr/>
        <w:t>: Signature ____________ Name: ____________ Title: ____________ Date: ________</w:t>
      </w:r>
    </w:p>
    <w:p>
      <w:r>
        <w:rPr>
          <w:b/>
        </w:rPr>
        <w:t>[Your Agency]</w:t>
      </w:r>
      <w:r>
        <w:rPr/>
        <w:t>: Signature ____________ Name: ____________ Title: ____________ Date: 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eputemap.com/reputation-management-proposal-template" TargetMode="External"/><Relationship Id="rId10" Type="http://schemas.openxmlformats.org/officeDocument/2006/relationships/hyperlink" Target="https://support.google.com/contributionpolicy/answer/7400114" TargetMode="External"/><Relationship Id="rId11" Type="http://schemas.openxmlformats.org/officeDocument/2006/relationships/hyperlink" Target="https://support.google.com/business/answer/45967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Reputation management proposal template</dc:title>
  <dc:subject>Google review management proposal for local businesses</dc:subject>
  <dc:creator/>
  <cp:keywords/>
  <dc:description>Template from https://reputemap.com/reputation-management-proposal-template</dc:description>
  <cp:lastModifiedBy/>
  <cp:revision>1</cp:revision>
  <dcterms:created xsi:type="dcterms:W3CDTF">2026-10-13T00:00:00Z</dcterms:created>
  <dcterms:modified xsi:type="dcterms:W3CDTF">2026-10-13T00:00:00Z</dcterms:modified>
  <cp:category/>
</cp:coreProperties>
</file>